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F9" w:rsidRDefault="008E6BF9" w:rsidP="005955B2">
      <w:pPr>
        <w:jc w:val="center"/>
        <w:rPr>
          <w:rFonts w:ascii="楷体" w:eastAsia="楷体" w:hAnsi="楷体" w:hint="eastAsia"/>
          <w:b/>
          <w:color w:val="000000" w:themeColor="text1"/>
          <w:sz w:val="72"/>
          <w:szCs w:val="72"/>
        </w:rPr>
      </w:pPr>
    </w:p>
    <w:p w:rsidR="002205B9" w:rsidRPr="008E6BF9" w:rsidRDefault="006378D7" w:rsidP="005955B2">
      <w:pPr>
        <w:jc w:val="center"/>
        <w:rPr>
          <w:rFonts w:ascii="楷体" w:eastAsia="楷体" w:hAnsi="楷体"/>
          <w:b/>
          <w:color w:val="000000" w:themeColor="text1"/>
          <w:sz w:val="72"/>
          <w:szCs w:val="72"/>
        </w:rPr>
      </w:pPr>
      <w:r w:rsidRPr="008E6BF9">
        <w:rPr>
          <w:rFonts w:ascii="楷体" w:eastAsia="楷体" w:hAnsi="楷体" w:hint="eastAsia"/>
          <w:b/>
          <w:color w:val="000000" w:themeColor="text1"/>
          <w:sz w:val="72"/>
          <w:szCs w:val="72"/>
        </w:rPr>
        <w:t>促进</w:t>
      </w:r>
      <w:proofErr w:type="gramStart"/>
      <w:r w:rsidRPr="008E6BF9">
        <w:rPr>
          <w:rFonts w:ascii="楷体" w:eastAsia="楷体" w:hAnsi="楷体" w:hint="eastAsia"/>
          <w:b/>
          <w:color w:val="000000" w:themeColor="text1"/>
          <w:sz w:val="72"/>
          <w:szCs w:val="72"/>
        </w:rPr>
        <w:t>物业费</w:t>
      </w:r>
      <w:proofErr w:type="gramEnd"/>
      <w:r w:rsidRPr="008E6BF9">
        <w:rPr>
          <w:rFonts w:ascii="楷体" w:eastAsia="楷体" w:hAnsi="楷体" w:hint="eastAsia"/>
          <w:b/>
          <w:color w:val="000000" w:themeColor="text1"/>
          <w:sz w:val="72"/>
          <w:szCs w:val="72"/>
        </w:rPr>
        <w:t>收缴方案</w:t>
      </w:r>
    </w:p>
    <w:p w:rsidR="00A51000" w:rsidRPr="008E6BF9" w:rsidRDefault="00A51000" w:rsidP="008E6BF9">
      <w:pPr>
        <w:ind w:firstLineChars="1400" w:firstLine="6720"/>
        <w:rPr>
          <w:rFonts w:ascii="楷体" w:eastAsia="楷体" w:hAnsi="楷体"/>
          <w:color w:val="000000" w:themeColor="text1"/>
          <w:sz w:val="48"/>
          <w:szCs w:val="48"/>
        </w:rPr>
      </w:pPr>
    </w:p>
    <w:p w:rsidR="006378D7" w:rsidRPr="008E6BF9" w:rsidRDefault="00E81F01">
      <w:pPr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尚未</w:t>
      </w:r>
      <w:r w:rsidR="001845DB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按规定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缴纳2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024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年</w:t>
      </w:r>
      <w:proofErr w:type="gramStart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物业费</w:t>
      </w:r>
      <w:proofErr w:type="gramEnd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的业主：</w:t>
      </w:r>
    </w:p>
    <w:p w:rsidR="008E6BF9" w:rsidRDefault="008E6BF9" w:rsidP="00A51000">
      <w:pPr>
        <w:ind w:left="420" w:firstLine="420"/>
        <w:rPr>
          <w:rFonts w:ascii="楷体" w:eastAsia="楷体" w:hAnsi="楷体" w:hint="eastAsia"/>
          <w:color w:val="000000" w:themeColor="text1"/>
          <w:sz w:val="48"/>
          <w:szCs w:val="48"/>
        </w:rPr>
      </w:pPr>
    </w:p>
    <w:p w:rsidR="00A51000" w:rsidRPr="008E6BF9" w:rsidRDefault="00165752" w:rsidP="008E6BF9">
      <w:pPr>
        <w:ind w:left="420" w:firstLineChars="200" w:firstLine="96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本小区</w:t>
      </w:r>
      <w:proofErr w:type="gramStart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物业费</w:t>
      </w:r>
      <w:proofErr w:type="gramEnd"/>
      <w:r w:rsidR="002F497C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延续前任物业经业主大会确认的价格，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为</w:t>
      </w:r>
      <w:r w:rsidR="00A1565B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每月</w:t>
      </w:r>
      <w:r w:rsidR="002F497C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：办公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3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.6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元/</w:t>
      </w:r>
      <w:r w:rsidR="002F497C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平方，住宅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1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.9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元/平方，以房产证</w:t>
      </w:r>
      <w:r w:rsidR="002F497C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登记属性</w:t>
      </w:r>
      <w:r w:rsidR="00644D5D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为准。</w:t>
      </w:r>
      <w:r w:rsidR="002F497C" w:rsidRPr="008E6BF9">
        <w:rPr>
          <w:rFonts w:ascii="楷体" w:eastAsia="楷体" w:hAnsi="楷体"/>
          <w:color w:val="000000" w:themeColor="text1"/>
          <w:sz w:val="48"/>
          <w:szCs w:val="48"/>
        </w:rPr>
        <w:t xml:space="preserve"> </w:t>
      </w:r>
    </w:p>
    <w:p w:rsidR="00A51000" w:rsidRPr="008E6BF9" w:rsidRDefault="005628DA" w:rsidP="008E6BF9">
      <w:pPr>
        <w:ind w:left="420" w:firstLineChars="200" w:firstLine="96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由于</w:t>
      </w:r>
      <w:r w:rsidR="00D90DBD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历史上开发商为促销做出物业收费的承诺和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前物业是包干制，</w:t>
      </w:r>
      <w:r w:rsidR="00D90DBD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导致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因</w:t>
      </w:r>
      <w:r w:rsidR="00D90DBD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促销及物业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公司喜好减免个别业主的物业费，后果是</w:t>
      </w:r>
      <w:proofErr w:type="gramStart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物业费</w:t>
      </w:r>
      <w:proofErr w:type="gramEnd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收缴不足时</w:t>
      </w:r>
      <w:proofErr w:type="gramStart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用小区</w:t>
      </w:r>
      <w:proofErr w:type="gramEnd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公共收益</w:t>
      </w:r>
      <w:r w:rsidR="00A51000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抵充</w:t>
      </w:r>
      <w:r w:rsidR="00644D5D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，实质是全体业主公共利益受损。</w:t>
      </w:r>
    </w:p>
    <w:p w:rsidR="00165752" w:rsidRPr="008E6BF9" w:rsidRDefault="005628DA" w:rsidP="008E6BF9">
      <w:pPr>
        <w:ind w:left="420" w:firstLineChars="200" w:firstLine="96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新物业是酬金制，根据服务收取物业费，在全额收取</w:t>
      </w:r>
      <w:proofErr w:type="gramStart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物业费</w:t>
      </w:r>
      <w:proofErr w:type="gramEnd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及公共收益后，扣除合同金额</w:t>
      </w:r>
      <w:r w:rsidR="00644D5D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和日常运营维护费用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，全部转入</w:t>
      </w:r>
      <w:r w:rsidR="00A51000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业主大会账户，补充维修资金，属于全体业主</w:t>
      </w:r>
      <w:r w:rsidR="00644D5D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共同负担支出，共同</w:t>
      </w:r>
      <w:r w:rsidR="002B0D34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分享</w:t>
      </w:r>
      <w:r w:rsidR="00644D5D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公共收益。</w:t>
      </w:r>
    </w:p>
    <w:p w:rsidR="00A51000" w:rsidRPr="008E6BF9" w:rsidRDefault="00A51000" w:rsidP="008E6BF9">
      <w:pPr>
        <w:ind w:left="420" w:firstLineChars="200" w:firstLine="960"/>
        <w:rPr>
          <w:rFonts w:ascii="楷体" w:eastAsia="楷体" w:hAnsi="楷体"/>
          <w:color w:val="000000" w:themeColor="text1"/>
          <w:sz w:val="48"/>
          <w:szCs w:val="48"/>
        </w:rPr>
      </w:pPr>
      <w:bookmarkStart w:id="0" w:name="_GoBack"/>
      <w:bookmarkEnd w:id="0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鉴于历史原因，考虑到各位业主的接受程度，对尚未缴纳物业费的业主提供以下方案，希望各位理解小区老旧、维修费用捉襟见肘的现状</w:t>
      </w:r>
      <w:r w:rsidR="00223E2F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：</w:t>
      </w:r>
    </w:p>
    <w:p w:rsidR="006378D7" w:rsidRPr="008E6BF9" w:rsidRDefault="00223E2F" w:rsidP="00DA6719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房产证是住宅</w:t>
      </w:r>
      <w:r w:rsidR="00DA6719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性质，1</w:t>
      </w:r>
      <w:r w:rsidR="00DA6719" w:rsidRPr="008E6BF9">
        <w:rPr>
          <w:rFonts w:ascii="楷体" w:eastAsia="楷体" w:hAnsi="楷体"/>
          <w:color w:val="000000" w:themeColor="text1"/>
          <w:sz w:val="48"/>
          <w:szCs w:val="48"/>
        </w:rPr>
        <w:t>.9</w:t>
      </w:r>
      <w:r w:rsidR="00DA6719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元/平方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月</w:t>
      </w:r>
      <w:r w:rsidR="00DA6719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，</w:t>
      </w:r>
      <w:r w:rsidR="00E81F01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（需出示房产证）</w:t>
      </w:r>
    </w:p>
    <w:p w:rsidR="00E81F01" w:rsidRPr="008E6BF9" w:rsidRDefault="00DA6719" w:rsidP="00223E2F">
      <w:pPr>
        <w:pStyle w:val="a3"/>
        <w:numPr>
          <w:ilvl w:val="0"/>
          <w:numId w:val="1"/>
        </w:numPr>
        <w:ind w:left="851" w:firstLineChars="0" w:hanging="851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lastRenderedPageBreak/>
        <w:t>房产证是</w:t>
      </w:r>
      <w:r w:rsidR="00223E2F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办公或</w:t>
      </w:r>
      <w:r w:rsidR="00E81F01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商业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性质，但有</w:t>
      </w:r>
      <w:r w:rsidR="00637FB8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开发商书面承诺并持有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缴费记录及发票证明</w:t>
      </w:r>
      <w:r w:rsidR="00223E2F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以前</w:t>
      </w:r>
      <w:r w:rsidR="00637FB8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优惠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缴纳</w:t>
      </w:r>
      <w:proofErr w:type="gramStart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物业费</w:t>
      </w:r>
      <w:proofErr w:type="gramEnd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的，实行过渡方案</w:t>
      </w:r>
      <w:r w:rsidR="00E81F01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：</w:t>
      </w:r>
    </w:p>
    <w:p w:rsidR="00DA6719" w:rsidRPr="008E6BF9" w:rsidRDefault="00E81F01" w:rsidP="00E81F01">
      <w:pPr>
        <w:pStyle w:val="a3"/>
        <w:ind w:left="420" w:firstLineChars="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2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024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年以1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.9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元/平方</w:t>
      </w:r>
      <w:r w:rsidR="00223E2F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月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缴纳；</w:t>
      </w:r>
    </w:p>
    <w:p w:rsidR="00E81F01" w:rsidRPr="008E6BF9" w:rsidRDefault="00E81F01" w:rsidP="00E81F01">
      <w:pPr>
        <w:pStyle w:val="a3"/>
        <w:ind w:left="420" w:firstLineChars="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2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025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年以2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.</w:t>
      </w:r>
      <w:r w:rsidR="00637FB8" w:rsidRPr="008E6BF9">
        <w:rPr>
          <w:rFonts w:ascii="楷体" w:eastAsia="楷体" w:hAnsi="楷体"/>
          <w:color w:val="000000" w:themeColor="text1"/>
          <w:sz w:val="48"/>
          <w:szCs w:val="48"/>
        </w:rPr>
        <w:t>4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元/平方</w:t>
      </w:r>
      <w:r w:rsidR="00223E2F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月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缴纳；</w:t>
      </w:r>
    </w:p>
    <w:p w:rsidR="00E81F01" w:rsidRPr="008E6BF9" w:rsidRDefault="00E81F01" w:rsidP="00E81F01">
      <w:pPr>
        <w:pStyle w:val="a3"/>
        <w:ind w:left="420" w:firstLineChars="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2</w:t>
      </w:r>
      <w:r w:rsidR="00637FB8" w:rsidRPr="008E6BF9">
        <w:rPr>
          <w:rFonts w:ascii="楷体" w:eastAsia="楷体" w:hAnsi="楷体"/>
          <w:color w:val="000000" w:themeColor="text1"/>
          <w:sz w:val="48"/>
          <w:szCs w:val="48"/>
        </w:rPr>
        <w:t>026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年以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3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元/平方</w:t>
      </w:r>
      <w:r w:rsidR="00223E2F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月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缴纳；</w:t>
      </w:r>
    </w:p>
    <w:p w:rsidR="00637FB8" w:rsidRPr="008E6BF9" w:rsidRDefault="00637FB8" w:rsidP="00E81F01">
      <w:pPr>
        <w:pStyle w:val="a3"/>
        <w:ind w:left="420" w:firstLineChars="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2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027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年开始以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3.6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元/</w:t>
      </w:r>
      <w:r w:rsidR="00223E2F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平方</w:t>
      </w:r>
      <w:r w:rsidR="001845DB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月</w:t>
      </w:r>
      <w:r w:rsidR="00223E2F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缴纳。</w:t>
      </w:r>
    </w:p>
    <w:p w:rsidR="00067B1E" w:rsidRPr="008E6BF9" w:rsidRDefault="00067B1E" w:rsidP="00E81F01">
      <w:pPr>
        <w:pStyle w:val="a3"/>
        <w:ind w:left="420" w:firstLineChars="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（注：不低于以前缴费水平</w:t>
      </w:r>
      <w:r w:rsidR="005955B2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，限自用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）</w:t>
      </w:r>
    </w:p>
    <w:p w:rsidR="00637FB8" w:rsidRPr="008E6BF9" w:rsidRDefault="00637FB8" w:rsidP="00223E2F">
      <w:pPr>
        <w:pStyle w:val="a3"/>
        <w:numPr>
          <w:ilvl w:val="0"/>
          <w:numId w:val="1"/>
        </w:numPr>
        <w:ind w:left="851" w:firstLineChars="0" w:hanging="851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房产证是</w:t>
      </w:r>
      <w:r w:rsidR="00223E2F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办公或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商业性质，但有2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023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年之前的缴费记录及发票证明按“1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.9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元/平方</w:t>
      </w:r>
      <w:r w:rsidR="00067B1E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月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”缴纳</w:t>
      </w:r>
      <w:proofErr w:type="gramStart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物业费</w:t>
      </w:r>
      <w:proofErr w:type="gramEnd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的，实行优惠方案：</w:t>
      </w:r>
    </w:p>
    <w:p w:rsidR="00E81F01" w:rsidRPr="008E6BF9" w:rsidRDefault="001845DB" w:rsidP="001845DB">
      <w:pPr>
        <w:pStyle w:val="a3"/>
        <w:ind w:left="840" w:firstLineChars="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减免2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024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年5-7三个月物业费，2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024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年8月后以</w:t>
      </w:r>
      <w:r w:rsidRPr="008E6BF9">
        <w:rPr>
          <w:rFonts w:ascii="楷体" w:eastAsia="楷体" w:hAnsi="楷体"/>
          <w:color w:val="000000" w:themeColor="text1"/>
          <w:sz w:val="48"/>
          <w:szCs w:val="48"/>
        </w:rPr>
        <w:t>3.6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元/平方月缴纳。</w:t>
      </w:r>
    </w:p>
    <w:p w:rsidR="00637FB8" w:rsidRPr="008E6BF9" w:rsidRDefault="00165752" w:rsidP="00223E2F">
      <w:pPr>
        <w:pStyle w:val="a3"/>
        <w:numPr>
          <w:ilvl w:val="0"/>
          <w:numId w:val="1"/>
        </w:numPr>
        <w:ind w:left="851" w:firstLineChars="0" w:hanging="851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除以上情况</w:t>
      </w:r>
      <w:r w:rsidR="001845DB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仍希望继续</w:t>
      </w: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减免</w:t>
      </w:r>
      <w:proofErr w:type="gramStart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物业费</w:t>
      </w:r>
      <w:proofErr w:type="gramEnd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的</w:t>
      </w:r>
      <w:r w:rsidR="00637FB8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，</w:t>
      </w:r>
      <w:r w:rsidR="00223E2F"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请向物业提交书面申请，将组织业主举行业主大会投票表决。</w:t>
      </w:r>
    </w:p>
    <w:p w:rsidR="00165752" w:rsidRPr="008E6BF9" w:rsidRDefault="00165752" w:rsidP="00DA6719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color w:val="000000" w:themeColor="text1"/>
          <w:sz w:val="48"/>
          <w:szCs w:val="48"/>
        </w:rPr>
      </w:pPr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无故不交</w:t>
      </w:r>
      <w:proofErr w:type="gramStart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物业费</w:t>
      </w:r>
      <w:proofErr w:type="gramEnd"/>
      <w:r w:rsidRPr="008E6BF9">
        <w:rPr>
          <w:rFonts w:ascii="楷体" w:eastAsia="楷体" w:hAnsi="楷体" w:hint="eastAsia"/>
          <w:color w:val="000000" w:themeColor="text1"/>
          <w:sz w:val="48"/>
          <w:szCs w:val="48"/>
        </w:rPr>
        <w:t>的将通过法律途径解决。</w:t>
      </w:r>
    </w:p>
    <w:sectPr w:rsidR="00165752" w:rsidRPr="008E6BF9" w:rsidSect="008E6BF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E6472"/>
    <w:multiLevelType w:val="hybridMultilevel"/>
    <w:tmpl w:val="0FAEDE14"/>
    <w:lvl w:ilvl="0" w:tplc="4FCCD0E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D7"/>
    <w:rsid w:val="00067B1E"/>
    <w:rsid w:val="00165752"/>
    <w:rsid w:val="001845DB"/>
    <w:rsid w:val="002205B9"/>
    <w:rsid w:val="00223E2F"/>
    <w:rsid w:val="002B0D34"/>
    <w:rsid w:val="002F497C"/>
    <w:rsid w:val="005628DA"/>
    <w:rsid w:val="005955B2"/>
    <w:rsid w:val="006378D7"/>
    <w:rsid w:val="00637FB8"/>
    <w:rsid w:val="00644D5D"/>
    <w:rsid w:val="008E6BF9"/>
    <w:rsid w:val="00A1565B"/>
    <w:rsid w:val="00A51000"/>
    <w:rsid w:val="00D90DBD"/>
    <w:rsid w:val="00DA6719"/>
    <w:rsid w:val="00E81F01"/>
    <w:rsid w:val="00EC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5C8E7-4C17-46D8-AA8E-3804164F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JFYWH</dc:creator>
  <cp:lastModifiedBy>Work2</cp:lastModifiedBy>
  <cp:revision>2</cp:revision>
  <dcterms:created xsi:type="dcterms:W3CDTF">2024-12-27T13:24:00Z</dcterms:created>
  <dcterms:modified xsi:type="dcterms:W3CDTF">2024-12-27T13:24:00Z</dcterms:modified>
</cp:coreProperties>
</file>