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62" w:rsidRDefault="00D86962">
      <w:pPr>
        <w:jc w:val="center"/>
        <w:rPr>
          <w:rFonts w:ascii="宋体" w:eastAsia="宋体" w:hAnsi="宋体"/>
          <w:sz w:val="36"/>
          <w:szCs w:val="36"/>
        </w:rPr>
      </w:pPr>
    </w:p>
    <w:p w:rsidR="00D86962" w:rsidRPr="00BF4296" w:rsidRDefault="00583FB6">
      <w:pPr>
        <w:jc w:val="center"/>
        <w:rPr>
          <w:rFonts w:ascii="宋体" w:eastAsia="宋体" w:hAnsi="宋体"/>
          <w:b/>
          <w:sz w:val="44"/>
          <w:szCs w:val="44"/>
        </w:rPr>
      </w:pPr>
      <w:proofErr w:type="gramStart"/>
      <w:r w:rsidRPr="00BF4296">
        <w:rPr>
          <w:rFonts w:ascii="宋体" w:eastAsia="宋体" w:hAnsi="宋体" w:hint="eastAsia"/>
          <w:b/>
          <w:sz w:val="44"/>
          <w:szCs w:val="44"/>
        </w:rPr>
        <w:t>2</w:t>
      </w:r>
      <w:r w:rsidRPr="00BF4296">
        <w:rPr>
          <w:rFonts w:ascii="宋体" w:eastAsia="宋体" w:hAnsi="宋体"/>
          <w:b/>
          <w:sz w:val="44"/>
          <w:szCs w:val="44"/>
        </w:rPr>
        <w:t>024</w:t>
      </w:r>
      <w:r w:rsidRPr="00BF4296">
        <w:rPr>
          <w:rFonts w:ascii="宋体" w:eastAsia="宋体" w:hAnsi="宋体" w:hint="eastAsia"/>
          <w:b/>
          <w:sz w:val="44"/>
          <w:szCs w:val="44"/>
        </w:rPr>
        <w:t>年5月4日业委会</w:t>
      </w:r>
      <w:proofErr w:type="gramEnd"/>
      <w:r w:rsidRPr="00BF4296">
        <w:rPr>
          <w:rFonts w:ascii="宋体" w:eastAsia="宋体" w:hAnsi="宋体" w:hint="eastAsia"/>
          <w:b/>
          <w:sz w:val="44"/>
          <w:szCs w:val="44"/>
        </w:rPr>
        <w:t>与科瑞物业</w:t>
      </w:r>
    </w:p>
    <w:p w:rsidR="00D86962" w:rsidRPr="00BF4296" w:rsidRDefault="00583FB6">
      <w:pPr>
        <w:jc w:val="center"/>
        <w:rPr>
          <w:rFonts w:ascii="宋体" w:eastAsia="宋体" w:hAnsi="宋体"/>
          <w:b/>
          <w:sz w:val="44"/>
          <w:szCs w:val="44"/>
        </w:rPr>
      </w:pPr>
      <w:r w:rsidRPr="00BF4296">
        <w:rPr>
          <w:rFonts w:ascii="宋体" w:eastAsia="宋体" w:hAnsi="宋体" w:hint="eastAsia"/>
          <w:b/>
          <w:sz w:val="44"/>
          <w:szCs w:val="44"/>
        </w:rPr>
        <w:t>工作会议纪要</w:t>
      </w:r>
    </w:p>
    <w:p w:rsidR="00D86962" w:rsidRPr="00BF4296" w:rsidRDefault="00D86962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小区工作决策层次</w:t>
      </w:r>
    </w:p>
    <w:p w:rsidR="00D86962" w:rsidRPr="00BF4296" w:rsidRDefault="00583FB6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业主大会决议；</w:t>
      </w:r>
    </w:p>
    <w:p w:rsidR="00D86962" w:rsidRPr="00BF4296" w:rsidRDefault="00583FB6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业主委员会决定；</w:t>
      </w:r>
    </w:p>
    <w:p w:rsidR="00D86962" w:rsidRPr="00BF4296" w:rsidRDefault="00583FB6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根据工作分工，具体分管委员做出的工作安排；</w:t>
      </w:r>
    </w:p>
    <w:p w:rsidR="00D86962" w:rsidRPr="00BF4296" w:rsidRDefault="00583FB6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委员意见与分管委员意见冲突，应以分管委员意见为主，必要时由主任组织进行表决。</w:t>
      </w: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建筑垃圾处理工作</w:t>
      </w:r>
    </w:p>
    <w:p w:rsidR="00D86962" w:rsidRPr="00BF4296" w:rsidRDefault="00583FB6" w:rsidP="00BF4296">
      <w:pPr>
        <w:pStyle w:val="a3"/>
        <w:ind w:left="720" w:firstLine="562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由顾新刚负责制定管理办法，具体落实工作其他委员听从顾新刚安排。</w:t>
      </w: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监管账户</w:t>
      </w:r>
    </w:p>
    <w:p w:rsidR="00D86962" w:rsidRPr="00BF4296" w:rsidRDefault="00583FB6" w:rsidP="00BF4296">
      <w:pPr>
        <w:pStyle w:val="a3"/>
        <w:ind w:left="720" w:firstLine="562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监管账户对外付款，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盖孙剑忠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章+财务章（科瑞物业持有）。</w:t>
      </w:r>
    </w:p>
    <w:p w:rsidR="00D86962" w:rsidRPr="00BF4296" w:rsidRDefault="00583FB6" w:rsidP="00BF4296">
      <w:pPr>
        <w:ind w:firstLineChars="250" w:firstLine="703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付款凭证上必须有第五届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业委会章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+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孙剑忠章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。</w:t>
      </w: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A栋地下室使用（出租）管理办法</w:t>
      </w:r>
    </w:p>
    <w:p w:rsidR="00D86962" w:rsidRPr="00BF4296" w:rsidRDefault="00583FB6">
      <w:pPr>
        <w:pStyle w:val="a3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BF4296">
        <w:rPr>
          <w:rFonts w:ascii="仿宋" w:eastAsia="仿宋" w:hAnsi="仿宋"/>
          <w:b/>
          <w:sz w:val="28"/>
          <w:szCs w:val="28"/>
        </w:rPr>
        <w:t xml:space="preserve">  </w:t>
      </w:r>
      <w:r w:rsidRPr="00BF4296">
        <w:rPr>
          <w:rFonts w:ascii="仿宋" w:eastAsia="仿宋" w:hAnsi="仿宋" w:hint="eastAsia"/>
          <w:b/>
          <w:sz w:val="28"/>
          <w:szCs w:val="28"/>
        </w:rPr>
        <w:t xml:space="preserve"> 由邱瑜负责地下室的情况调研及房间编号梳理，为后续的地下室使用打好基础。顾新刚负责垃圾清理。</w:t>
      </w: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机动车道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闸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建设</w:t>
      </w:r>
    </w:p>
    <w:p w:rsidR="00D86962" w:rsidRPr="00BF4296" w:rsidRDefault="00583FB6" w:rsidP="00BF4296">
      <w:pPr>
        <w:ind w:firstLineChars="500" w:firstLine="1405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由陈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易峰负责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制定选机方案，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乐军负责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制定管理方案，邱瑜继续负责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地面月租车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新增用户的申请登记。</w:t>
      </w:r>
    </w:p>
    <w:p w:rsidR="00D86962" w:rsidRPr="00BF4296" w:rsidRDefault="00D86962" w:rsidP="00BF4296">
      <w:pPr>
        <w:ind w:firstLineChars="500" w:firstLine="1405"/>
        <w:rPr>
          <w:rFonts w:ascii="仿宋" w:eastAsia="仿宋" w:hAnsi="仿宋"/>
          <w:b/>
          <w:sz w:val="28"/>
          <w:szCs w:val="28"/>
        </w:rPr>
      </w:pP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lastRenderedPageBreak/>
        <w:t>公共区域照明修复、节能实施</w:t>
      </w:r>
    </w:p>
    <w:p w:rsidR="00D86962" w:rsidRPr="00BF4296" w:rsidRDefault="00583FB6" w:rsidP="00BF4296">
      <w:pPr>
        <w:ind w:firstLineChars="450" w:firstLine="1265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由孙剑忠、顾新刚负责实施。</w:t>
      </w:r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物业移交工作情况汇总及向主管部门汇报备案工作</w:t>
      </w:r>
    </w:p>
    <w:p w:rsidR="00D86962" w:rsidRPr="00BF4296" w:rsidRDefault="00583FB6" w:rsidP="00BF4296">
      <w:pPr>
        <w:pStyle w:val="a3"/>
        <w:ind w:left="720" w:firstLine="562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由孙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剑忠负责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有关移交工作情况报告，其他委员根据分管工作进行协助。</w:t>
      </w:r>
      <w:bookmarkStart w:id="0" w:name="_GoBack"/>
      <w:bookmarkEnd w:id="0"/>
    </w:p>
    <w:p w:rsidR="00D86962" w:rsidRPr="00BF4296" w:rsidRDefault="00583FB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关于物业管理费的问题</w:t>
      </w:r>
    </w:p>
    <w:p w:rsidR="00D86962" w:rsidRPr="00BF4296" w:rsidRDefault="00583FB6" w:rsidP="00BF4296">
      <w:pPr>
        <w:pStyle w:val="a3"/>
        <w:ind w:left="720" w:firstLine="562"/>
        <w:rPr>
          <w:rFonts w:ascii="仿宋" w:eastAsia="仿宋" w:hAnsi="仿宋" w:hint="eastAsia"/>
          <w:b/>
          <w:sz w:val="28"/>
          <w:szCs w:val="28"/>
        </w:rPr>
      </w:pPr>
      <w:r w:rsidRPr="00BF4296">
        <w:rPr>
          <w:rFonts w:ascii="仿宋" w:eastAsia="仿宋" w:hAnsi="仿宋" w:hint="eastAsia"/>
          <w:b/>
          <w:sz w:val="28"/>
          <w:szCs w:val="28"/>
        </w:rPr>
        <w:t>针对中建物业对部分业主未按小区管理规约收取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物业费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的历史遗留问题，科瑞物业应尽快厘清收费异常业主名单及相关信息，现阶段总体思路为：业主按产证属性缴纳物业费。部分业主收费异常的，暂时不收取物业费，但需业主提供有关以前付费凭证，将</w:t>
      </w:r>
      <w:proofErr w:type="gramStart"/>
      <w:r w:rsidRPr="00BF4296">
        <w:rPr>
          <w:rFonts w:ascii="仿宋" w:eastAsia="仿宋" w:hAnsi="仿宋" w:hint="eastAsia"/>
          <w:b/>
          <w:sz w:val="28"/>
          <w:szCs w:val="28"/>
        </w:rPr>
        <w:t>提交业委</w:t>
      </w:r>
      <w:proofErr w:type="gramEnd"/>
      <w:r w:rsidRPr="00BF4296">
        <w:rPr>
          <w:rFonts w:ascii="仿宋" w:eastAsia="仿宋" w:hAnsi="仿宋" w:hint="eastAsia"/>
          <w:b/>
          <w:sz w:val="28"/>
          <w:szCs w:val="28"/>
        </w:rPr>
        <w:t>会研究具体解决方案。</w:t>
      </w:r>
    </w:p>
    <w:p w:rsidR="009F19CD" w:rsidRPr="00BF4296" w:rsidRDefault="009F19CD" w:rsidP="00BF4296">
      <w:pPr>
        <w:pStyle w:val="a3"/>
        <w:ind w:left="720" w:firstLine="562"/>
        <w:rPr>
          <w:rFonts w:ascii="仿宋" w:eastAsia="仿宋" w:hAnsi="仿宋" w:hint="eastAsia"/>
          <w:b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Default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</w:p>
    <w:p w:rsidR="009F19CD" w:rsidRPr="009F19CD" w:rsidRDefault="009F19CD" w:rsidP="009F19CD">
      <w:pPr>
        <w:pStyle w:val="a3"/>
        <w:ind w:left="720" w:firstLine="560"/>
        <w:rPr>
          <w:rFonts w:ascii="仿宋" w:eastAsia="仿宋" w:hAnsi="仿宋" w:hint="eastAsia"/>
          <w:sz w:val="28"/>
          <w:szCs w:val="28"/>
        </w:rPr>
      </w:pPr>
      <w:r w:rsidRPr="009F19CD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7238699" wp14:editId="38EF6C0E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5266690" cy="7639050"/>
            <wp:effectExtent l="0" t="0" r="0" b="0"/>
            <wp:wrapSquare wrapText="bothSides"/>
            <wp:docPr id="1" name="图片 1" descr="C:\Users\sjz.SJZ-WORK\Desktop\b769e70fc1ceef43609aa85953d1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b769e70fc1ceef43609aa85953d1f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19CD" w:rsidRPr="009F1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0C82"/>
    <w:multiLevelType w:val="multilevel"/>
    <w:tmpl w:val="4FB50C82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9A637AA"/>
    <w:multiLevelType w:val="multilevel"/>
    <w:tmpl w:val="79A637A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DIxZmUwYWYzYTAyMDQyM2JmNDExMjQ0ZmFiMzYifQ=="/>
  </w:docVars>
  <w:rsids>
    <w:rsidRoot w:val="00FB5DF7"/>
    <w:rsid w:val="00121B18"/>
    <w:rsid w:val="002D57FB"/>
    <w:rsid w:val="005744A6"/>
    <w:rsid w:val="00583FB6"/>
    <w:rsid w:val="00634AA1"/>
    <w:rsid w:val="006A5B2E"/>
    <w:rsid w:val="009F19CD"/>
    <w:rsid w:val="00B3203B"/>
    <w:rsid w:val="00BF4296"/>
    <w:rsid w:val="00CC31E3"/>
    <w:rsid w:val="00D86962"/>
    <w:rsid w:val="00EF17AF"/>
    <w:rsid w:val="00F96C68"/>
    <w:rsid w:val="00FB5DF7"/>
    <w:rsid w:val="00FF22C3"/>
    <w:rsid w:val="0B8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F19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19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F19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19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84</Words>
  <Characters>482</Characters>
  <Application>Microsoft Office Word</Application>
  <DocSecurity>0</DocSecurity>
  <Lines>4</Lines>
  <Paragraphs>1</Paragraphs>
  <ScaleCrop>false</ScaleCrop>
  <Company>Sky123.Org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administrator</cp:lastModifiedBy>
  <cp:revision>13</cp:revision>
  <cp:lastPrinted>2024-05-26T05:56:00Z</cp:lastPrinted>
  <dcterms:created xsi:type="dcterms:W3CDTF">2024-05-03T01:31:00Z</dcterms:created>
  <dcterms:modified xsi:type="dcterms:W3CDTF">2024-06-02T08:18:00Z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F90ABD701D4046C48D55A256C75297C8_12</vt:lpwstr>
  </property>
</Properties>
</file>